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80F2E" w14:textId="77777777" w:rsidR="0077560F" w:rsidRDefault="0077560F" w:rsidP="001B05BB"/>
    <w:p w14:paraId="636C8275" w14:textId="77777777" w:rsidR="0077560F" w:rsidRPr="00F85B83" w:rsidRDefault="0077560F" w:rsidP="0077560F">
      <w:pPr>
        <w:rPr>
          <w:b/>
          <w:bCs/>
        </w:rPr>
      </w:pPr>
    </w:p>
    <w:p w14:paraId="30F822FC" w14:textId="745B1DA8" w:rsidR="0077560F" w:rsidRPr="00F85B83" w:rsidRDefault="0077560F" w:rsidP="0077560F">
      <w:pPr>
        <w:rPr>
          <w:b/>
          <w:bCs/>
        </w:rPr>
      </w:pPr>
      <w:r w:rsidRPr="00F85B83">
        <w:rPr>
          <w:b/>
          <w:bCs/>
        </w:rPr>
        <w:t>II. SİGORTA SÖZLEŞME HUKUKUNUN KAYNAKLARI</w:t>
      </w:r>
    </w:p>
    <w:p w14:paraId="7F130127" w14:textId="18BD2D52" w:rsidR="0077560F" w:rsidRPr="00F85B83" w:rsidRDefault="0077560F" w:rsidP="0077560F">
      <w:pPr>
        <w:rPr>
          <w:b/>
          <w:bCs/>
        </w:rPr>
      </w:pPr>
      <w:r w:rsidRPr="00F85B83">
        <w:rPr>
          <w:b/>
          <w:bCs/>
        </w:rPr>
        <w:t>SİGORTA SÖZLEŞME HUKUKUNUN</w:t>
      </w:r>
      <w:r w:rsidR="00386776" w:rsidRPr="00F85B83">
        <w:rPr>
          <w:b/>
          <w:bCs/>
        </w:rPr>
        <w:t xml:space="preserve"> KAYN</w:t>
      </w:r>
      <w:r w:rsidRPr="00F85B83">
        <w:rPr>
          <w:b/>
          <w:bCs/>
        </w:rPr>
        <w:t>A</w:t>
      </w:r>
      <w:r w:rsidR="00386776" w:rsidRPr="00F85B83">
        <w:rPr>
          <w:b/>
          <w:bCs/>
        </w:rPr>
        <w:t>K</w:t>
      </w:r>
      <w:r w:rsidRPr="00F85B83">
        <w:rPr>
          <w:b/>
          <w:bCs/>
        </w:rPr>
        <w:t>LARI</w:t>
      </w:r>
    </w:p>
    <w:p w14:paraId="17204269" w14:textId="77777777" w:rsidR="0077560F" w:rsidRPr="00F85B83" w:rsidRDefault="0077560F" w:rsidP="0077560F">
      <w:pPr>
        <w:rPr>
          <w:b/>
          <w:bCs/>
        </w:rPr>
      </w:pPr>
      <w:r w:rsidRPr="00F85B83">
        <w:rPr>
          <w:b/>
          <w:bCs/>
        </w:rPr>
        <w:t>ASLİ KAYNAKLAR</w:t>
      </w:r>
    </w:p>
    <w:p w14:paraId="6645704F" w14:textId="1D82029D" w:rsidR="0077560F" w:rsidRDefault="0077560F" w:rsidP="00F85B83">
      <w:pPr>
        <w:pStyle w:val="ListeParagraf"/>
        <w:numPr>
          <w:ilvl w:val="0"/>
          <w:numId w:val="4"/>
        </w:numPr>
      </w:pPr>
      <w:r>
        <w:t>6102 sayılı Türk Ticare</w:t>
      </w:r>
      <w:r w:rsidR="00386776">
        <w:t xml:space="preserve">t Kanunun </w:t>
      </w:r>
      <w:r>
        <w:t>6. Kitabı</w:t>
      </w:r>
    </w:p>
    <w:p w14:paraId="10F26BA1" w14:textId="77777777" w:rsidR="0077560F" w:rsidRDefault="0077560F" w:rsidP="00F85B83">
      <w:pPr>
        <w:pStyle w:val="ListeParagraf"/>
        <w:numPr>
          <w:ilvl w:val="0"/>
          <w:numId w:val="4"/>
        </w:numPr>
      </w:pPr>
      <w:r>
        <w:t>5864 sayılı Sigortacılık Kanunu</w:t>
      </w:r>
    </w:p>
    <w:p w14:paraId="3F17CCAA" w14:textId="77777777" w:rsidR="0077560F" w:rsidRDefault="0077560F" w:rsidP="00F85B83">
      <w:pPr>
        <w:pStyle w:val="ListeParagraf"/>
        <w:numPr>
          <w:ilvl w:val="0"/>
          <w:numId w:val="4"/>
        </w:numPr>
      </w:pPr>
      <w:r>
        <w:t>6098 sayılı Türk Borçlar</w:t>
      </w:r>
    </w:p>
    <w:p w14:paraId="78314C4D" w14:textId="7FDFCFD0" w:rsidR="0077560F" w:rsidRDefault="0077560F" w:rsidP="00F85B83">
      <w:pPr>
        <w:pStyle w:val="ListeParagraf"/>
        <w:numPr>
          <w:ilvl w:val="0"/>
          <w:numId w:val="4"/>
        </w:numPr>
      </w:pPr>
      <w:r>
        <w:t>Türk Ticaret Kanunu'nun Diğer Hükümleri</w:t>
      </w:r>
    </w:p>
    <w:p w14:paraId="0F8F5AFE" w14:textId="1D6EE828" w:rsidR="0077560F" w:rsidRDefault="0077560F" w:rsidP="00F85B83">
      <w:pPr>
        <w:pStyle w:val="ListeParagraf"/>
        <w:numPr>
          <w:ilvl w:val="0"/>
          <w:numId w:val="4"/>
        </w:numPr>
      </w:pPr>
      <w:r>
        <w:t>1163 sayılı Kooperatifler Kanunu</w:t>
      </w:r>
    </w:p>
    <w:p w14:paraId="09A28C75" w14:textId="77777777" w:rsidR="0077560F" w:rsidRDefault="0077560F" w:rsidP="00F85B83">
      <w:pPr>
        <w:pStyle w:val="ListeParagraf"/>
        <w:numPr>
          <w:ilvl w:val="0"/>
          <w:numId w:val="4"/>
        </w:numPr>
      </w:pPr>
      <w:r>
        <w:t>2918 sayılı Karayolları Trafik Kanunu</w:t>
      </w:r>
    </w:p>
    <w:p w14:paraId="3BF3113D" w14:textId="77777777" w:rsidR="0077560F" w:rsidRDefault="0077560F" w:rsidP="00F85B83">
      <w:pPr>
        <w:pStyle w:val="ListeParagraf"/>
        <w:numPr>
          <w:ilvl w:val="0"/>
          <w:numId w:val="4"/>
        </w:numPr>
      </w:pPr>
      <w:r>
        <w:t>6502 sayılı Tüketicinin Korunması Hakkında Kanun</w:t>
      </w:r>
    </w:p>
    <w:p w14:paraId="76E9157E" w14:textId="77777777" w:rsidR="0077560F" w:rsidRDefault="0077560F" w:rsidP="00F85B83">
      <w:pPr>
        <w:pStyle w:val="ListeParagraf"/>
        <w:numPr>
          <w:ilvl w:val="0"/>
          <w:numId w:val="4"/>
        </w:numPr>
      </w:pPr>
      <w:r>
        <w:t>5363 sayılı Tarım Sigortaları Kanunu</w:t>
      </w:r>
    </w:p>
    <w:p w14:paraId="66EA75C9" w14:textId="39CCBFC4" w:rsidR="0077560F" w:rsidRDefault="00386776" w:rsidP="00F85B83">
      <w:pPr>
        <w:pStyle w:val="ListeParagraf"/>
        <w:numPr>
          <w:ilvl w:val="0"/>
          <w:numId w:val="4"/>
        </w:numPr>
      </w:pPr>
      <w:r>
        <w:t>6305 sayılı Afet Sigortaları Kanunu</w:t>
      </w:r>
    </w:p>
    <w:p w14:paraId="4BB59954" w14:textId="77777777" w:rsidR="0077560F" w:rsidRPr="00F85B83" w:rsidRDefault="0077560F" w:rsidP="0077560F">
      <w:pPr>
        <w:rPr>
          <w:b/>
          <w:bCs/>
        </w:rPr>
      </w:pPr>
      <w:r w:rsidRPr="00F85B83">
        <w:rPr>
          <w:b/>
          <w:bCs/>
        </w:rPr>
        <w:t>TALİ KAYNAKLAR</w:t>
      </w:r>
    </w:p>
    <w:p w14:paraId="4ABCB6DD" w14:textId="77777777" w:rsidR="00386776" w:rsidRDefault="0077560F" w:rsidP="00F85B83">
      <w:pPr>
        <w:pStyle w:val="ListeParagraf"/>
        <w:numPr>
          <w:ilvl w:val="0"/>
          <w:numId w:val="5"/>
        </w:numPr>
      </w:pPr>
      <w:r>
        <w:t xml:space="preserve">Genel Şartlar </w:t>
      </w:r>
    </w:p>
    <w:p w14:paraId="1A28C3C3" w14:textId="77777777" w:rsidR="00386776" w:rsidRDefault="0077560F" w:rsidP="00F85B83">
      <w:pPr>
        <w:pStyle w:val="ListeParagraf"/>
        <w:numPr>
          <w:ilvl w:val="0"/>
          <w:numId w:val="5"/>
        </w:numPr>
      </w:pPr>
      <w:r>
        <w:t xml:space="preserve">Özel Şartlar </w:t>
      </w:r>
    </w:p>
    <w:p w14:paraId="53D7AF21" w14:textId="77777777" w:rsidR="00386776" w:rsidRDefault="0077560F" w:rsidP="00F85B83">
      <w:pPr>
        <w:pStyle w:val="ListeParagraf"/>
        <w:numPr>
          <w:ilvl w:val="0"/>
          <w:numId w:val="5"/>
        </w:numPr>
      </w:pPr>
      <w:r>
        <w:t xml:space="preserve">Yönetmelikler </w:t>
      </w:r>
    </w:p>
    <w:p w14:paraId="10C80848" w14:textId="28EAD41A" w:rsidR="0077560F" w:rsidRDefault="0077560F" w:rsidP="00F85B83">
      <w:pPr>
        <w:pStyle w:val="ListeParagraf"/>
        <w:numPr>
          <w:ilvl w:val="0"/>
          <w:numId w:val="5"/>
        </w:numPr>
      </w:pPr>
      <w:r>
        <w:t>İçtihatlar ve Doktrin</w:t>
      </w:r>
    </w:p>
    <w:p w14:paraId="1CE5A64A" w14:textId="35E3819A" w:rsidR="0077560F" w:rsidRPr="00F85B83" w:rsidRDefault="0077560F" w:rsidP="0077560F">
      <w:pPr>
        <w:rPr>
          <w:b/>
          <w:bCs/>
        </w:rPr>
      </w:pPr>
      <w:r w:rsidRPr="00F85B83">
        <w:rPr>
          <w:b/>
          <w:bCs/>
        </w:rPr>
        <w:t>A. Asli Kaynaklar</w:t>
      </w:r>
    </w:p>
    <w:p w14:paraId="31291A62" w14:textId="77777777" w:rsidR="0077560F" w:rsidRDefault="0077560F" w:rsidP="0077560F">
      <w:r>
        <w:t>6102 sayılı Türk Ticaret Kanunu'nun 6. Kitabı</w:t>
      </w:r>
    </w:p>
    <w:p w14:paraId="6DEE7C6E" w14:textId="6E583454" w:rsidR="00765C14" w:rsidRDefault="0077560F" w:rsidP="00765C14">
      <w:r>
        <w:t>Sigorta sözleşme hukuku kapsamında sigorta sözleşmesini ve en temel sigorta branş ayrımı (zarar/can) uyarınca özel durumları düzenlemektedir.</w:t>
      </w:r>
    </w:p>
    <w:p w14:paraId="71287535" w14:textId="0069C9F3" w:rsidR="00765C14" w:rsidRDefault="00765C14" w:rsidP="00765C14">
      <w:r w:rsidRPr="003E58CF">
        <w:rPr>
          <w:b/>
          <w:bCs/>
        </w:rPr>
        <w:t>Türk Ticaret Kanunu'nun Diğer Hükümleri</w:t>
      </w:r>
      <w:r>
        <w:t>, sigortacılık faaliyetinde bulunacak kuruluşlar hakkında "tacirler, ticaret şirketleri ve anonim şirketlere ilişkin hükümler” uygulanacağından TTK'nın diğer hükümleri sigorta sözleşme hukukunun asli kaynaklarındandır.</w:t>
      </w:r>
    </w:p>
    <w:p w14:paraId="38255CBA" w14:textId="77777777" w:rsidR="00765C14" w:rsidRDefault="00765C14" w:rsidP="00765C14">
      <w:r>
        <w:t xml:space="preserve">• </w:t>
      </w:r>
      <w:r w:rsidRPr="003E58CF">
        <w:rPr>
          <w:b/>
          <w:bCs/>
        </w:rPr>
        <w:t>5864 sayılı Sigortacılık Kanunu'</w:t>
      </w:r>
    </w:p>
    <w:p w14:paraId="0C6329C2" w14:textId="06045A80" w:rsidR="00765C14" w:rsidRDefault="00765C14" w:rsidP="00765C14">
      <w:r>
        <w:t xml:space="preserve">Türkiye'de faaliyet gösteren sigorta şirketleri, reasürans şirketleri, Türkiye Sigorta, Reasürans ve Emeklilik Şirketleri Birliği, aracılar, aktüerler ile sigorta eksperleri hakkında uygulanan Kanun, ülkemizde sigortacılığının geliştirilmesini sağlamak, sigorta sözleşmesinde yer alan kişilerin hak ve menfaatlerini korumak ve sigortacılık sektörünün güvenli ve istikrarlı bir ortamda etkin bir şekilde çalışmasını temin etmek üzere sigortacılık faaliyetinde bulunan kişi ve kuruluşların, faaliyete başlama, teşkilât, yönetim, çalışma esas ve </w:t>
      </w:r>
      <w:proofErr w:type="spellStart"/>
      <w:r>
        <w:t>usûlleri</w:t>
      </w:r>
      <w:proofErr w:type="spellEnd"/>
      <w:r>
        <w:t xml:space="preserve"> ile faaliyetlerinin sona ermesi ve denetlenmesine ilişkin hususlar ve sigorta sözleşmesinden doğan uyuşmazlıkların çözümlenmesine yönelik olarak sigorta tahkim sistemi ile ilgili </w:t>
      </w:r>
      <w:proofErr w:type="spellStart"/>
      <w:r>
        <w:t>usûl</w:t>
      </w:r>
      <w:proofErr w:type="spellEnd"/>
      <w:r>
        <w:t xml:space="preserve"> ve esasları düzenlemektir.</w:t>
      </w:r>
    </w:p>
    <w:p w14:paraId="5B63E3D2" w14:textId="3E72FA39" w:rsidR="00765C14" w:rsidRDefault="00765C14" w:rsidP="00765C14">
      <w:r>
        <w:lastRenderedPageBreak/>
        <w:t>Sigortacılık Kanunu sigorta denetim hukukunun</w:t>
      </w:r>
      <w:r w:rsidR="003E58CF">
        <w:t xml:space="preserve"> temel kaynağı olmakla birlikte sigorta </w:t>
      </w:r>
      <w:r>
        <w:t xml:space="preserve">sözleşme hukukuna yönelik içerdiği önemli </w:t>
      </w:r>
      <w:r w:rsidR="003E58CF">
        <w:t xml:space="preserve">hükümler sebebiyle sigorta sözleşme hukukunun kaynakları </w:t>
      </w:r>
      <w:r>
        <w:t>arasında sayılmaktadır.</w:t>
      </w:r>
    </w:p>
    <w:p w14:paraId="2227DBCA" w14:textId="77777777" w:rsidR="00765C14" w:rsidRPr="003E58CF" w:rsidRDefault="00765C14" w:rsidP="00765C14">
      <w:pPr>
        <w:rPr>
          <w:b/>
          <w:bCs/>
        </w:rPr>
      </w:pPr>
      <w:r w:rsidRPr="003E58CF">
        <w:rPr>
          <w:b/>
          <w:bCs/>
        </w:rPr>
        <w:t>6098 sayılı Türk Borçlar Kanunu'</w:t>
      </w:r>
    </w:p>
    <w:p w14:paraId="115A2BEA" w14:textId="2F4F70DD" w:rsidR="00765C14" w:rsidRDefault="00765C14" w:rsidP="00765C14">
      <w:r>
        <w:t xml:space="preserve">6102 sayılı Türk Ticaret Kanunu'nun </w:t>
      </w:r>
      <w:r w:rsidR="003E58CF">
        <w:t>1451. Md “</w:t>
      </w:r>
      <w:r>
        <w:t>Bu Kanunda hüküm bulunmayan hâllerde sigorta sözleşmesi hakkında Türk Borçlar Kanunu hükümleri uygulanır." Borçlar Kanunu sigorta sözleşme hukukunun asli</w:t>
      </w:r>
      <w:r w:rsidR="003E58CF">
        <w:t xml:space="preserve"> k</w:t>
      </w:r>
      <w:r>
        <w:t>aynaklarındandır.</w:t>
      </w:r>
    </w:p>
    <w:p w14:paraId="4B536D39" w14:textId="3B61C98B" w:rsidR="00765C14" w:rsidRPr="00F85B83" w:rsidRDefault="00765C14" w:rsidP="00765C14">
      <w:pPr>
        <w:rPr>
          <w:b/>
          <w:bCs/>
        </w:rPr>
      </w:pPr>
      <w:r w:rsidRPr="00F85B83">
        <w:rPr>
          <w:b/>
          <w:bCs/>
        </w:rPr>
        <w:t>1163 sayılı Kooperatifler</w:t>
      </w:r>
      <w:r w:rsidR="003E58CF" w:rsidRPr="00F85B83">
        <w:rPr>
          <w:b/>
          <w:bCs/>
        </w:rPr>
        <w:t xml:space="preserve"> Kanunu</w:t>
      </w:r>
    </w:p>
    <w:p w14:paraId="5A920CE8" w14:textId="06F0B299" w:rsidR="00765C14" w:rsidRDefault="00765C14" w:rsidP="00765C14">
      <w:r>
        <w:t xml:space="preserve">6102 sayılı Türk Ticaret Kanunu'nun 1402. </w:t>
      </w:r>
      <w:proofErr w:type="gramStart"/>
      <w:r>
        <w:t>maddesindeki</w:t>
      </w:r>
      <w:proofErr w:type="gramEnd"/>
      <w:r>
        <w:t xml:space="preserve"> “birden çok kişinin birleşerek içlerinden herhangi birinin, belli bir rizikonun gerçekleşmesi durumunda doğacak zararlarını tazmin etmeyi borçlanmaları şeklinde organize olan karşılıklı sigorta faaliyeti ancak kooperatif şirket şeklinde yürütülebilir." düzenlemesi uyarınca Kooperatifler Kanunu sigorta sözleşme hukukunun asli kaynaklarındandır.</w:t>
      </w:r>
    </w:p>
    <w:p w14:paraId="3005FB05" w14:textId="77777777" w:rsidR="00765C14" w:rsidRPr="00F85B83" w:rsidRDefault="00765C14" w:rsidP="00765C14">
      <w:pPr>
        <w:rPr>
          <w:b/>
          <w:bCs/>
        </w:rPr>
      </w:pPr>
      <w:r w:rsidRPr="00F85B83">
        <w:rPr>
          <w:b/>
          <w:bCs/>
        </w:rPr>
        <w:t>• 2918 sayılı Karayolları Trafik Kanunu'</w:t>
      </w:r>
    </w:p>
    <w:p w14:paraId="10372B9C" w14:textId="5B005B2B" w:rsidR="00765C14" w:rsidRDefault="00765C14" w:rsidP="00765C14">
      <w:r>
        <w:t>Zorunlu mali sorumluluk sigortası branşına ilişkin olarak içerdiği hükümler (91 ila 101) sebebiyle sigorta sözleşme hukukunun asli kaynaklarındandır.</w:t>
      </w:r>
    </w:p>
    <w:p w14:paraId="2F90B5EC" w14:textId="77777777" w:rsidR="00765C14" w:rsidRPr="00F85B83" w:rsidRDefault="00765C14" w:rsidP="00765C14">
      <w:pPr>
        <w:rPr>
          <w:b/>
          <w:bCs/>
        </w:rPr>
      </w:pPr>
      <w:r w:rsidRPr="00F85B83">
        <w:rPr>
          <w:b/>
          <w:bCs/>
        </w:rPr>
        <w:t>6502 sayılı Tüketicinin Korunması Hakkında Kanun</w:t>
      </w:r>
    </w:p>
    <w:p w14:paraId="5D9FE5B1" w14:textId="26C3A244" w:rsidR="00765C14" w:rsidRDefault="00765C14" w:rsidP="00765C14">
      <w:r>
        <w:t>Kanunun 3/1 hükmü uyarınca mal veya hizmet piyasalarında kamu tüzel kişileri de dâhil olmak üzere ticari veya mesleki amaçlarla hareket eden veya onun adına ya da hesabına hareket eden gerçek veya tüzel kişiler (sigortacı) ile tüketiciler (sigorta ettiren) arasında kurulan sigorta sözleşmeleri ve hukuki işlemler tüketici işlemi olarak tanımlandığından Tüketicinin Korunması Hakkında Kanun sigorta sözleşme hukukunun asli kaynaklarındandır.</w:t>
      </w:r>
    </w:p>
    <w:p w14:paraId="5A3B91AA" w14:textId="77777777" w:rsidR="00765C14" w:rsidRPr="00F85B83" w:rsidRDefault="00765C14" w:rsidP="00765C14">
      <w:pPr>
        <w:rPr>
          <w:b/>
          <w:bCs/>
        </w:rPr>
      </w:pPr>
      <w:r w:rsidRPr="00F85B83">
        <w:rPr>
          <w:b/>
          <w:bCs/>
        </w:rPr>
        <w:t>• 5363 sayılı Tarım Sigortaları Kanunu'</w:t>
      </w:r>
    </w:p>
    <w:p w14:paraId="3A5002D8" w14:textId="105AB1E9" w:rsidR="00765C14" w:rsidRDefault="00765C14" w:rsidP="00765C14">
      <w:r>
        <w:t xml:space="preserve">Bitkisel ve hayvansal üretim ile uğraşan gerçek ve tüzel kişilerin bu Kanunda belirtilen riskler nedeniyle uğrayacağı zararların tazmin edilmesini temin etmek üzere, tarım sigortaları uygulamasına ilişkin </w:t>
      </w:r>
      <w:proofErr w:type="spellStart"/>
      <w:r>
        <w:t>usûl</w:t>
      </w:r>
      <w:proofErr w:type="spellEnd"/>
      <w:r>
        <w:t xml:space="preserve"> ve esasları belirlemeyi amaçladığından asli kaynaklardandır.</w:t>
      </w:r>
    </w:p>
    <w:p w14:paraId="2A89FB60" w14:textId="0268044D" w:rsidR="00765C14" w:rsidRPr="00F85B83" w:rsidRDefault="00765C14" w:rsidP="00765C14">
      <w:pPr>
        <w:rPr>
          <w:b/>
          <w:bCs/>
        </w:rPr>
      </w:pPr>
      <w:r w:rsidRPr="00F85B83">
        <w:rPr>
          <w:b/>
          <w:bCs/>
        </w:rPr>
        <w:t>• 6305 sayılı Afet Sigortaları Kanunu</w:t>
      </w:r>
    </w:p>
    <w:p w14:paraId="2BF13412" w14:textId="2A03F7E2" w:rsidR="00E336F5" w:rsidRDefault="00765C14" w:rsidP="00765C14">
      <w:r>
        <w:t>Binalarda deprem sonucu meydana gelebilecek</w:t>
      </w:r>
      <w:r w:rsidR="00E336F5">
        <w:t xml:space="preserve"> maddi zararların karşılanmasını te</w:t>
      </w:r>
      <w:r>
        <w:t>min etmek için yaptırılacak zorunlu deprem sigortası ile sigorta şirketlerince teminat verilemeyen veya teminat verilmesinde</w:t>
      </w:r>
      <w:r w:rsidR="00E336F5">
        <w:t xml:space="preserve"> güçlükler bulunan </w:t>
      </w:r>
      <w:r>
        <w:t>çeşitli afetler ve riskler sonucu</w:t>
      </w:r>
      <w:r w:rsidR="00E336F5">
        <w:t xml:space="preserve"> meydana gelebilecek maddi ve bedeni zararların karşılanabilmesini teminen sunulacak </w:t>
      </w:r>
      <w:r>
        <w:t>sigorta ve reasürans teminatlarına ilişkin</w:t>
      </w:r>
      <w:r w:rsidR="00E336F5">
        <w:t xml:space="preserve"> usul ve esasları belirmeyi amaçladığından bu kanun asli kaynaklardandır.</w:t>
      </w:r>
    </w:p>
    <w:p w14:paraId="31F02A95" w14:textId="77777777" w:rsidR="00765C14" w:rsidRPr="00F85B83" w:rsidRDefault="00765C14" w:rsidP="00765C14">
      <w:pPr>
        <w:rPr>
          <w:b/>
          <w:bCs/>
        </w:rPr>
      </w:pPr>
      <w:r w:rsidRPr="00F85B83">
        <w:rPr>
          <w:b/>
          <w:bCs/>
        </w:rPr>
        <w:t>B. Tali Kaynaklar</w:t>
      </w:r>
    </w:p>
    <w:p w14:paraId="09E412A6" w14:textId="75496DFE" w:rsidR="00765C14" w:rsidRPr="00F85B83" w:rsidRDefault="00765C14" w:rsidP="00765C14">
      <w:pPr>
        <w:rPr>
          <w:b/>
          <w:bCs/>
        </w:rPr>
      </w:pPr>
      <w:r w:rsidRPr="00F85B83">
        <w:rPr>
          <w:b/>
          <w:bCs/>
        </w:rPr>
        <w:t>•Genel Şartlar</w:t>
      </w:r>
    </w:p>
    <w:p w14:paraId="49E14319" w14:textId="2F036C50" w:rsidR="00765C14" w:rsidRDefault="00765C14" w:rsidP="00765C14">
      <w:r>
        <w:t>Her sigorta branşı için ayrı ayrı düzenlenen, birbirinden farklı ve her sigorta branşı için genel ve yeknesak nitelikteki şartlardır. Müsteşarlıkça onaylanan ve sigorta şirketlerince aynı şekilde uygulanacak olan genel şartlar sözleşmenin ana içeriğini oluşturur. (SK m. 11/1)</w:t>
      </w:r>
    </w:p>
    <w:p w14:paraId="175B520A" w14:textId="315F14ED" w:rsidR="00765C14" w:rsidRDefault="00765C14" w:rsidP="00765C14">
      <w:r>
        <w:lastRenderedPageBreak/>
        <w:t xml:space="preserve">Sigorta sözleşme hukukuna </w:t>
      </w:r>
      <w:proofErr w:type="gramStart"/>
      <w:r>
        <w:t>hakim</w:t>
      </w:r>
      <w:proofErr w:type="gramEnd"/>
      <w:r>
        <w:t xml:space="preserve"> olan en temel branş ayrımı zarar sigortaları/can sigortaları şeklinde olup bu branşlara ilişkin genel şartlar aşağıda sayılmaktadır.</w:t>
      </w:r>
    </w:p>
    <w:p w14:paraId="1F380556" w14:textId="34A451E6" w:rsidR="001E5825" w:rsidRPr="001E5825" w:rsidRDefault="001E5825" w:rsidP="001E5825">
      <w:r w:rsidRPr="001E5825">
        <w:drawing>
          <wp:inline distT="0" distB="0" distL="0" distR="0" wp14:anchorId="4FD0FAF2" wp14:editId="14C71604">
            <wp:extent cx="5760720" cy="6503670"/>
            <wp:effectExtent l="0" t="0" r="0" b="0"/>
            <wp:docPr id="618195138"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6503670"/>
                    </a:xfrm>
                    <a:prstGeom prst="rect">
                      <a:avLst/>
                    </a:prstGeom>
                    <a:noFill/>
                    <a:ln>
                      <a:noFill/>
                    </a:ln>
                  </pic:spPr>
                </pic:pic>
              </a:graphicData>
            </a:graphic>
          </wp:inline>
        </w:drawing>
      </w:r>
    </w:p>
    <w:p w14:paraId="6B66FF40" w14:textId="3FED7F77" w:rsidR="00F85B83" w:rsidRPr="00F85B83" w:rsidRDefault="00F85B83" w:rsidP="00F85B83">
      <w:r w:rsidRPr="00F85B83">
        <w:lastRenderedPageBreak/>
        <w:drawing>
          <wp:inline distT="0" distB="0" distL="0" distR="0" wp14:anchorId="74C2ACAB" wp14:editId="514ADC2D">
            <wp:extent cx="5657850" cy="7743825"/>
            <wp:effectExtent l="0" t="0" r="0" b="9525"/>
            <wp:docPr id="2132133645"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57850" cy="7743825"/>
                    </a:xfrm>
                    <a:prstGeom prst="rect">
                      <a:avLst/>
                    </a:prstGeom>
                    <a:noFill/>
                    <a:ln>
                      <a:noFill/>
                    </a:ln>
                  </pic:spPr>
                </pic:pic>
              </a:graphicData>
            </a:graphic>
          </wp:inline>
        </w:drawing>
      </w:r>
    </w:p>
    <w:p w14:paraId="3434BB4D" w14:textId="23A0D8A2" w:rsidR="00F85B83" w:rsidRPr="00F85B83" w:rsidRDefault="00F85B83" w:rsidP="00F85B83">
      <w:r w:rsidRPr="00F85B83">
        <w:lastRenderedPageBreak/>
        <w:drawing>
          <wp:inline distT="0" distB="0" distL="0" distR="0" wp14:anchorId="30652B23" wp14:editId="46C23610">
            <wp:extent cx="5610225" cy="2990850"/>
            <wp:effectExtent l="0" t="0" r="9525" b="0"/>
            <wp:docPr id="531363560"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0225" cy="2990850"/>
                    </a:xfrm>
                    <a:prstGeom prst="rect">
                      <a:avLst/>
                    </a:prstGeom>
                    <a:noFill/>
                    <a:ln>
                      <a:noFill/>
                    </a:ln>
                  </pic:spPr>
                </pic:pic>
              </a:graphicData>
            </a:graphic>
          </wp:inline>
        </w:drawing>
      </w:r>
    </w:p>
    <w:p w14:paraId="3C525AE9" w14:textId="77777777" w:rsidR="001E5825" w:rsidRDefault="001E5825" w:rsidP="00765C14"/>
    <w:p w14:paraId="6E5AC1E2" w14:textId="77777777" w:rsidR="001E5825" w:rsidRDefault="001E5825" w:rsidP="00765C14"/>
    <w:sectPr w:rsidR="001E58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E3F00"/>
    <w:multiLevelType w:val="hybridMultilevel"/>
    <w:tmpl w:val="3AE851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83C131D"/>
    <w:multiLevelType w:val="hybridMultilevel"/>
    <w:tmpl w:val="F90874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E6B783A"/>
    <w:multiLevelType w:val="hybridMultilevel"/>
    <w:tmpl w:val="A2D08AC0"/>
    <w:lvl w:ilvl="0" w:tplc="041F0001">
      <w:start w:val="1"/>
      <w:numFmt w:val="bullet"/>
      <w:lvlText w:val=""/>
      <w:lvlJc w:val="left"/>
      <w:pPr>
        <w:ind w:left="720" w:hanging="360"/>
      </w:pPr>
      <w:rPr>
        <w:rFonts w:ascii="Symbol" w:hAnsi="Symbol" w:hint="default"/>
      </w:rPr>
    </w:lvl>
    <w:lvl w:ilvl="1" w:tplc="7598AF4C">
      <w:numFmt w:val="bullet"/>
      <w:lvlText w:val="•"/>
      <w:lvlJc w:val="left"/>
      <w:pPr>
        <w:ind w:left="1440" w:hanging="360"/>
      </w:pPr>
      <w:rPr>
        <w:rFonts w:ascii="Times New Roman" w:eastAsiaTheme="minorHAnsi"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75B5F5C"/>
    <w:multiLevelType w:val="hybridMultilevel"/>
    <w:tmpl w:val="1F1247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F292909"/>
    <w:multiLevelType w:val="hybridMultilevel"/>
    <w:tmpl w:val="D8C20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345980782">
    <w:abstractNumId w:val="2"/>
  </w:num>
  <w:num w:numId="2" w16cid:durableId="1902132494">
    <w:abstractNumId w:val="1"/>
  </w:num>
  <w:num w:numId="3" w16cid:durableId="965502288">
    <w:abstractNumId w:val="0"/>
  </w:num>
  <w:num w:numId="4" w16cid:durableId="2098165161">
    <w:abstractNumId w:val="3"/>
  </w:num>
  <w:num w:numId="5" w16cid:durableId="6599700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36C"/>
    <w:rsid w:val="0002027B"/>
    <w:rsid w:val="001B05BB"/>
    <w:rsid w:val="001E5825"/>
    <w:rsid w:val="00241B9B"/>
    <w:rsid w:val="003571D3"/>
    <w:rsid w:val="00386776"/>
    <w:rsid w:val="003E58CF"/>
    <w:rsid w:val="005A236C"/>
    <w:rsid w:val="006721FF"/>
    <w:rsid w:val="00765C14"/>
    <w:rsid w:val="0077560F"/>
    <w:rsid w:val="007F07C3"/>
    <w:rsid w:val="00A61A30"/>
    <w:rsid w:val="00E336F5"/>
    <w:rsid w:val="00E4217E"/>
    <w:rsid w:val="00E96C20"/>
    <w:rsid w:val="00F85B8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EBCB6"/>
  <w15:chartTrackingRefBased/>
  <w15:docId w15:val="{E6374365-419E-4702-85A5-D431233EE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825"/>
    <w:pPr>
      <w:jc w:val="both"/>
    </w:pPr>
    <w:rPr>
      <w:rFonts w:ascii="Times New Roman" w:hAnsi="Times New Roman"/>
      <w:sz w:val="24"/>
    </w:rPr>
  </w:style>
  <w:style w:type="paragraph" w:styleId="Balk1">
    <w:name w:val="heading 1"/>
    <w:basedOn w:val="Normal"/>
    <w:next w:val="Normal"/>
    <w:link w:val="Balk1Char"/>
    <w:uiPriority w:val="9"/>
    <w:qFormat/>
    <w:rsid w:val="00E4217E"/>
    <w:pPr>
      <w:keepNext/>
      <w:keepLines/>
      <w:spacing w:after="240" w:line="360" w:lineRule="auto"/>
      <w:outlineLvl w:val="0"/>
    </w:pPr>
    <w:rPr>
      <w:rFonts w:eastAsiaTheme="majorEastAsia" w:cstheme="majorBidi"/>
      <w:szCs w:val="32"/>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E4217E"/>
    <w:rPr>
      <w:rFonts w:ascii="Times New Roman" w:eastAsiaTheme="majorEastAsia" w:hAnsi="Times New Roman" w:cstheme="majorBidi"/>
      <w:szCs w:val="32"/>
    </w:rPr>
  </w:style>
  <w:style w:type="paragraph" w:styleId="ListeParagraf">
    <w:name w:val="List Paragraph"/>
    <w:basedOn w:val="Normal"/>
    <w:uiPriority w:val="34"/>
    <w:qFormat/>
    <w:rsid w:val="00241B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25179">
      <w:bodyDiv w:val="1"/>
      <w:marLeft w:val="0"/>
      <w:marRight w:val="0"/>
      <w:marTop w:val="0"/>
      <w:marBottom w:val="0"/>
      <w:divBdr>
        <w:top w:val="none" w:sz="0" w:space="0" w:color="auto"/>
        <w:left w:val="none" w:sz="0" w:space="0" w:color="auto"/>
        <w:bottom w:val="none" w:sz="0" w:space="0" w:color="auto"/>
        <w:right w:val="none" w:sz="0" w:space="0" w:color="auto"/>
      </w:divBdr>
    </w:div>
    <w:div w:id="774209426">
      <w:bodyDiv w:val="1"/>
      <w:marLeft w:val="0"/>
      <w:marRight w:val="0"/>
      <w:marTop w:val="0"/>
      <w:marBottom w:val="0"/>
      <w:divBdr>
        <w:top w:val="none" w:sz="0" w:space="0" w:color="auto"/>
        <w:left w:val="none" w:sz="0" w:space="0" w:color="auto"/>
        <w:bottom w:val="none" w:sz="0" w:space="0" w:color="auto"/>
        <w:right w:val="none" w:sz="0" w:space="0" w:color="auto"/>
      </w:divBdr>
    </w:div>
    <w:div w:id="873468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9BCC9-52E8-4B33-9305-1EE80E81E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691</Words>
  <Characters>3945</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ycc</dc:creator>
  <cp:keywords/>
  <dc:description/>
  <cp:lastModifiedBy>ycc</cp:lastModifiedBy>
  <cp:revision>1</cp:revision>
  <dcterms:created xsi:type="dcterms:W3CDTF">2024-09-21T21:06:00Z</dcterms:created>
  <dcterms:modified xsi:type="dcterms:W3CDTF">2024-09-21T22:11:00Z</dcterms:modified>
</cp:coreProperties>
</file>